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pPr>
      <w:r>
        <w:rPr/>
        <w:t>“</w:t>
      </w:r>
      <w:r>
        <w:rPr/>
        <w:t>BREAKING THE CHAINS”</w:t>
      </w:r>
    </w:p>
    <w:p>
      <w:pPr>
        <w:pStyle w:val="Normal"/>
        <w:bidi w:val="0"/>
        <w:jc w:val="center"/>
        <w:rPr/>
      </w:pPr>
      <w:r>
        <w:rPr/>
        <w:t xml:space="preserve">MEETING </w:t>
      </w:r>
      <w:r>
        <w:rPr>
          <w:rFonts w:eastAsia="Noto Serif CJK SC" w:cs="Lohit Devanagari"/>
          <w:color w:val="auto"/>
          <w:kern w:val="2"/>
          <w:sz w:val="24"/>
          <w:szCs w:val="24"/>
          <w:lang w:val="en-US" w:eastAsia="zh-CN" w:bidi="hi-IN"/>
        </w:rPr>
        <w:t>SUGGESTIONS</w:t>
      </w:r>
    </w:p>
    <w:p>
      <w:pPr>
        <w:pStyle w:val="Normal"/>
        <w:bidi w:val="0"/>
        <w:jc w:val="left"/>
        <w:rPr/>
      </w:pPr>
      <w:r>
        <w:rPr/>
      </w:r>
    </w:p>
    <w:p>
      <w:pPr>
        <w:pStyle w:val="Normal"/>
        <w:bidi w:val="0"/>
        <w:jc w:val="left"/>
        <w:rPr/>
      </w:pPr>
      <w:r>
        <w:rPr/>
        <w:t>MEETING DESCRIPTION</w:t>
      </w:r>
    </w:p>
    <w:p>
      <w:pPr>
        <w:pStyle w:val="Normal"/>
        <w:bidi w:val="0"/>
        <w:jc w:val="left"/>
        <w:rPr/>
      </w:pPr>
      <w:r>
        <w:rPr/>
        <w:t>Breaking The Chains SAA Telemeeting is for sex addicts whose acting out behaviors</w:t>
      </w:r>
    </w:p>
    <w:p>
      <w:pPr>
        <w:pStyle w:val="Normal"/>
        <w:bidi w:val="0"/>
        <w:jc w:val="left"/>
        <w:rPr/>
      </w:pPr>
      <w:r>
        <w:rPr>
          <w:rFonts w:eastAsia="Noto Serif CJK SC" w:cs="Lohit Devanagari"/>
          <w:color w:val="auto"/>
          <w:kern w:val="2"/>
          <w:sz w:val="24"/>
          <w:szCs w:val="24"/>
          <w:lang w:val="en-US" w:eastAsia="zh-CN" w:bidi="hi-IN"/>
        </w:rPr>
        <w:t>may</w:t>
      </w:r>
      <w:r>
        <w:rPr/>
        <w:t xml:space="preserve"> include any type of illegal activity. It is not necessary to have been charged or convicted</w:t>
      </w:r>
    </w:p>
    <w:p>
      <w:pPr>
        <w:pStyle w:val="Normal"/>
        <w:bidi w:val="0"/>
        <w:jc w:val="left"/>
        <w:rPr/>
      </w:pPr>
      <w:r>
        <w:rPr/>
        <w:t>of a sexual offense in order to attend.</w:t>
      </w:r>
    </w:p>
    <w:p>
      <w:pPr>
        <w:pStyle w:val="Normal"/>
        <w:bidi w:val="0"/>
        <w:jc w:val="left"/>
        <w:rPr/>
      </w:pPr>
      <w:r>
        <w:rPr/>
      </w:r>
    </w:p>
    <w:p>
      <w:pPr>
        <w:pStyle w:val="Normal"/>
        <w:bidi w:val="0"/>
        <w:jc w:val="left"/>
        <w:rPr/>
      </w:pPr>
      <w:r>
        <w:rPr/>
        <w:t>BACKGROUND</w:t>
      </w:r>
    </w:p>
    <w:p>
      <w:pPr>
        <w:pStyle w:val="Normal"/>
        <w:bidi w:val="0"/>
        <w:jc w:val="left"/>
        <w:rPr/>
      </w:pPr>
      <w:r>
        <w:rPr/>
        <w:t xml:space="preserve">This is an autonomous (Tradition 4) closed meeting available only for anyone with the “desire to stop addictive sexual behavior” (Tradition 3). Being a closed 12 Step meeting, others (e.g. </w:t>
      </w:r>
      <w:r>
        <w:rPr>
          <w:rFonts w:eastAsia="Noto Serif CJK SC" w:cs="Lohit Devanagari"/>
          <w:color w:val="auto"/>
          <w:kern w:val="2"/>
          <w:sz w:val="24"/>
          <w:szCs w:val="24"/>
          <w:lang w:val="en-US" w:eastAsia="zh-CN" w:bidi="hi-IN"/>
        </w:rPr>
        <w:t>f</w:t>
      </w:r>
      <w:r>
        <w:rPr/>
        <w:t xml:space="preserve">amily members) may not attend Step meeting where sharing occurs, a fellowship time immediately follows and may be open to those interested.  </w:t>
      </w:r>
    </w:p>
    <w:p>
      <w:pPr>
        <w:pStyle w:val="Normal"/>
        <w:bidi w:val="0"/>
        <w:jc w:val="left"/>
        <w:rPr/>
      </w:pPr>
      <w:r>
        <w:rPr/>
      </w:r>
    </w:p>
    <w:p>
      <w:pPr>
        <w:pStyle w:val="Normal"/>
        <w:bidi w:val="0"/>
        <w:jc w:val="left"/>
        <w:rPr/>
      </w:pPr>
      <w:r>
        <w:rPr/>
        <w:t xml:space="preserve">Our purpose is </w:t>
      </w:r>
    </w:p>
    <w:p>
      <w:pPr>
        <w:pStyle w:val="Normal"/>
        <w:numPr>
          <w:ilvl w:val="0"/>
          <w:numId w:val="3"/>
        </w:numPr>
        <w:bidi w:val="0"/>
        <w:jc w:val="left"/>
        <w:rPr/>
      </w:pPr>
      <w:r>
        <w:rPr/>
        <w:t>to carry the 12 Step message to the sex addict who still suffers (Tradition 5) from acting out behavior that may be illegal;</w:t>
      </w:r>
    </w:p>
    <w:p>
      <w:pPr>
        <w:pStyle w:val="Normal"/>
        <w:numPr>
          <w:ilvl w:val="0"/>
          <w:numId w:val="3"/>
        </w:numPr>
        <w:bidi w:val="0"/>
        <w:jc w:val="left"/>
        <w:rPr/>
      </w:pPr>
      <w:r>
        <w:rPr/>
        <w:t>define our boundaries with respect to the 12 Steps/12 Traditions and federal/state laws;</w:t>
      </w:r>
    </w:p>
    <w:p>
      <w:pPr>
        <w:pStyle w:val="Normal"/>
        <w:numPr>
          <w:ilvl w:val="0"/>
          <w:numId w:val="3"/>
        </w:numPr>
        <w:bidi w:val="0"/>
        <w:jc w:val="left"/>
        <w:rPr/>
      </w:pPr>
      <w:r>
        <w:rPr>
          <w:rFonts w:eastAsia="Noto Serif CJK SC" w:cs="Lohit Devanagari"/>
          <w:color w:val="auto"/>
          <w:kern w:val="2"/>
          <w:sz w:val="24"/>
          <w:szCs w:val="24"/>
          <w:lang w:val="en-US" w:eastAsia="zh-CN" w:bidi="hi-IN"/>
        </w:rPr>
        <w:t>to ensure</w:t>
      </w:r>
      <w:r>
        <w:rPr/>
        <w:t xml:space="preserve"> our room is anonymous and safe for all attendees.</w:t>
      </w:r>
    </w:p>
    <w:p>
      <w:pPr>
        <w:pStyle w:val="Normal"/>
        <w:bidi w:val="0"/>
        <w:jc w:val="left"/>
        <w:rPr/>
      </w:pPr>
      <w:r>
        <w:rPr/>
      </w:r>
    </w:p>
    <w:p>
      <w:pPr>
        <w:pStyle w:val="Normal"/>
        <w:bidi w:val="0"/>
        <w:jc w:val="left"/>
        <w:rPr/>
      </w:pPr>
      <w:r>
        <w:rPr/>
        <w:t>GUIDELINESS</w:t>
      </w:r>
    </w:p>
    <w:p>
      <w:pPr>
        <w:pStyle w:val="Normal"/>
        <w:bidi w:val="0"/>
        <w:jc w:val="left"/>
        <w:rPr/>
      </w:pPr>
      <w:r>
        <w:rPr/>
        <w:t>1. 12 Steps.</w:t>
      </w:r>
    </w:p>
    <w:p>
      <w:pPr>
        <w:pStyle w:val="Normal"/>
        <w:bidi w:val="0"/>
        <w:jc w:val="left"/>
        <w:rPr/>
      </w:pPr>
      <w:r>
        <w:rPr/>
        <w:t>1A. Experience, strength and HOPE (Tradition 5).</w:t>
      </w:r>
    </w:p>
    <w:p>
      <w:pPr>
        <w:pStyle w:val="Normal"/>
        <w:bidi w:val="0"/>
        <w:jc w:val="left"/>
        <w:rPr/>
      </w:pPr>
      <w:r>
        <w:rPr/>
        <w:t xml:space="preserve">Previous meetings that headed towards focusing on the problem, therapy or other topics. While legal consequences for our addiction creates high stress levels, we risk failing to help the addict who still suffers.  </w:t>
      </w:r>
      <w:r>
        <w:rPr>
          <w:rFonts w:eastAsia="Noto Serif CJK SC" w:cs="Lohit Devanagari"/>
          <w:color w:val="auto"/>
          <w:kern w:val="2"/>
          <w:sz w:val="24"/>
          <w:szCs w:val="24"/>
          <w:lang w:val="en-US" w:eastAsia="zh-CN" w:bidi="hi-IN"/>
        </w:rPr>
        <w:t>Please</w:t>
      </w:r>
      <w:r>
        <w:rPr/>
        <w:t xml:space="preserve"> envision the 12 Steps as a solution to those stressful conditions.</w:t>
      </w:r>
    </w:p>
    <w:p>
      <w:pPr>
        <w:pStyle w:val="Normal"/>
        <w:bidi w:val="0"/>
        <w:jc w:val="left"/>
        <w:rPr/>
      </w:pPr>
      <w:r>
        <w:rPr/>
      </w:r>
    </w:p>
    <w:p>
      <w:pPr>
        <w:pStyle w:val="Normal"/>
        <w:bidi w:val="0"/>
        <w:jc w:val="left"/>
        <w:rPr/>
      </w:pPr>
      <w:r>
        <w:rPr/>
        <w:t>1B. Tradition 10</w:t>
      </w:r>
    </w:p>
    <w:p>
      <w:pPr>
        <w:pStyle w:val="Normal"/>
        <w:bidi w:val="0"/>
        <w:jc w:val="left"/>
        <w:rPr/>
      </w:pPr>
      <w:r>
        <w:rPr/>
        <w:t>Please keep out of controversy by mentioning outside issues in a prolonged manner.  While providing context to shares is helpful in sharing details, know that there is a limit.</w:t>
      </w:r>
    </w:p>
    <w:p>
      <w:pPr>
        <w:pStyle w:val="Normal"/>
        <w:bidi w:val="0"/>
        <w:jc w:val="left"/>
        <w:rPr/>
      </w:pPr>
      <w:r>
        <w:rPr/>
      </w:r>
    </w:p>
    <w:p>
      <w:pPr>
        <w:pStyle w:val="Normal"/>
        <w:bidi w:val="0"/>
        <w:jc w:val="left"/>
        <w:rPr/>
      </w:pPr>
      <w:r>
        <w:rPr/>
      </w:r>
    </w:p>
    <w:p>
      <w:pPr>
        <w:pStyle w:val="Normal"/>
        <w:bidi w:val="0"/>
        <w:jc w:val="left"/>
        <w:rPr/>
      </w:pPr>
      <w:r>
        <w:rPr/>
        <w:t>2. Legal, Mandated Reporting</w:t>
      </w:r>
      <w:r>
        <w:rPr>
          <w:rStyle w:val="FootnoteAnchor"/>
        </w:rPr>
        <w:footnoteReference w:id="2"/>
      </w:r>
      <w:r>
        <w:rPr/>
        <w:t>.</w:t>
      </w:r>
    </w:p>
    <w:p>
      <w:pPr>
        <w:pStyle w:val="Normal"/>
        <w:bidi w:val="0"/>
        <w:jc w:val="left"/>
        <w:rPr/>
      </w:pPr>
      <w:r>
        <w:rPr>
          <w:rFonts w:eastAsia="Noto Serif CJK SC" w:cs="Lohit Devanagari"/>
          <w:color w:val="auto"/>
          <w:kern w:val="2"/>
          <w:sz w:val="24"/>
          <w:szCs w:val="24"/>
          <w:lang w:val="en-US" w:eastAsia="zh-CN" w:bidi="hi-IN"/>
        </w:rPr>
        <w:t xml:space="preserve">To ensure our room is safe and trustworthy control your disclosure. Some </w:t>
      </w:r>
      <w:r>
        <w:rPr/>
        <w:t xml:space="preserve">sexual crimes involve  minors and federal and state laws </w:t>
      </w:r>
      <w:r>
        <w:rPr>
          <w:b/>
          <w:bCs/>
        </w:rPr>
        <w:t xml:space="preserve">require </w:t>
      </w:r>
      <w:r>
        <w:rPr/>
        <w:t>certain people to report known or suspected instances of child abuse and neglect.  Some of our fellows are mandated reporters while in their profession</w:t>
      </w:r>
      <w:r>
        <w:rPr>
          <w:rStyle w:val="FootnoteAnchor"/>
        </w:rPr>
        <w:footnoteReference w:id="3"/>
      </w:r>
      <w:r>
        <w:rPr/>
        <w:t xml:space="preserve"> but not “off duty.” Others may be mandated reporters all the time because of their profession</w:t>
      </w:r>
      <w:r>
        <w:rPr>
          <w:rStyle w:val="FootnoteAnchor"/>
        </w:rPr>
        <w:footnoteReference w:id="4"/>
      </w:r>
      <w:r>
        <w:rPr/>
        <w:t xml:space="preserve"> or simply being an adult citizen of one of 18 states and Puerto Rico.</w:t>
      </w:r>
      <w:r>
        <w:rPr>
          <w:rStyle w:val="FootnoteAnchor"/>
        </w:rPr>
        <w:footnoteReference w:id="5"/>
      </w:r>
      <w:r>
        <w:rPr/>
        <w:t xml:space="preserve">  </w:t>
      </w:r>
    </w:p>
    <w:p>
      <w:pPr>
        <w:pStyle w:val="Normal"/>
        <w:bidi w:val="0"/>
        <w:jc w:val="left"/>
        <w:rPr/>
      </w:pPr>
      <w:r>
        <w:rPr/>
      </w:r>
    </w:p>
    <w:p>
      <w:pPr>
        <w:pStyle w:val="Normal"/>
        <w:bidi w:val="0"/>
        <w:jc w:val="left"/>
        <w:rPr/>
      </w:pPr>
      <w:r>
        <w:rPr/>
        <w:t>Here are some tips for sharing:</w:t>
      </w:r>
    </w:p>
    <w:p>
      <w:pPr>
        <w:pStyle w:val="Normal"/>
        <w:numPr>
          <w:ilvl w:val="0"/>
          <w:numId w:val="2"/>
        </w:numPr>
        <w:bidi w:val="0"/>
        <w:jc w:val="left"/>
        <w:rPr/>
      </w:pPr>
      <w:r>
        <w:rPr/>
        <w:t>avoid details of locations, persons, exact behaviors unless if already convicted of those crimes;</w:t>
      </w:r>
    </w:p>
    <w:p>
      <w:pPr>
        <w:pStyle w:val="Normal"/>
        <w:numPr>
          <w:ilvl w:val="0"/>
          <w:numId w:val="2"/>
        </w:numPr>
        <w:bidi w:val="0"/>
        <w:jc w:val="left"/>
        <w:rPr/>
      </w:pPr>
      <w:r>
        <w:rPr/>
        <w:t>Speak only about emotional states, character defects, personal recovery strategies, 12 Steps, etc.</w:t>
      </w:r>
    </w:p>
    <w:p>
      <w:pPr>
        <w:pStyle w:val="Normal"/>
        <w:numPr>
          <w:ilvl w:val="0"/>
          <w:numId w:val="2"/>
        </w:numPr>
        <w:bidi w:val="0"/>
        <w:jc w:val="left"/>
        <w:rPr/>
      </w:pPr>
      <w:r>
        <w:rPr/>
        <w:t>speak of hypothetical or on another person’s case to avoid self-incrimination;</w:t>
      </w:r>
    </w:p>
    <w:p>
      <w:pPr>
        <w:pStyle w:val="Normal"/>
        <w:numPr>
          <w:ilvl w:val="0"/>
          <w:numId w:val="2"/>
        </w:numPr>
        <w:bidi w:val="0"/>
        <w:jc w:val="left"/>
        <w:rPr/>
      </w:pPr>
      <w:r>
        <w:rPr/>
        <w:t>maintain anonymity by listing your first name and last name initial only, no last names.</w:t>
      </w:r>
    </w:p>
    <w:p>
      <w:pPr>
        <w:pStyle w:val="Normal"/>
        <w:bidi w:val="0"/>
        <w:jc w:val="left"/>
        <w:rPr/>
      </w:pPr>
      <w:r>
        <w:rPr/>
      </w:r>
    </w:p>
    <w:p>
      <w:pPr>
        <w:pStyle w:val="Normal"/>
        <w:rPr/>
      </w:pPr>
      <w:r>
        <w:rPr>
          <w:rFonts w:eastAsia="Noto Serif CJK SC" w:cs="Lohit Devanagari"/>
          <w:color w:val="auto"/>
          <w:kern w:val="2"/>
          <w:sz w:val="24"/>
          <w:szCs w:val="24"/>
          <w:lang w:val="en-US" w:eastAsia="zh-CN" w:bidi="hi-IN"/>
        </w:rPr>
        <w:t>ACTIONS WHEN CROSSING BOUNDARIES</w:t>
      </w:r>
    </w:p>
    <w:p>
      <w:pPr>
        <w:pStyle w:val="Normal"/>
        <w:rPr/>
      </w:pPr>
      <w:r>
        <w:rPr/>
        <w:t xml:space="preserve">Failing to follow these guidelines can result in </w:t>
      </w:r>
    </w:p>
    <w:p>
      <w:pPr>
        <w:pStyle w:val="Normal"/>
        <w:numPr>
          <w:ilvl w:val="0"/>
          <w:numId w:val="1"/>
        </w:numPr>
        <w:rPr/>
      </w:pPr>
      <w:r>
        <w:rPr/>
        <w:t>muting a share,</w:t>
      </w:r>
    </w:p>
    <w:p>
      <w:pPr>
        <w:pStyle w:val="Normal"/>
        <w:numPr>
          <w:ilvl w:val="0"/>
          <w:numId w:val="1"/>
        </w:numPr>
        <w:rPr/>
      </w:pPr>
      <w:r>
        <w:rPr/>
        <w:t>canceling the meeting in progress,</w:t>
      </w:r>
    </w:p>
    <w:p>
      <w:pPr>
        <w:pStyle w:val="Normal"/>
        <w:numPr>
          <w:ilvl w:val="0"/>
          <w:numId w:val="1"/>
        </w:numPr>
        <w:rPr/>
      </w:pPr>
      <w:r>
        <w:rPr/>
        <w:t xml:space="preserve">canceling future meetings, </w:t>
      </w:r>
    </w:p>
    <w:p>
      <w:pPr>
        <w:pStyle w:val="Normal"/>
        <w:numPr>
          <w:ilvl w:val="0"/>
          <w:numId w:val="1"/>
        </w:numPr>
        <w:rPr/>
      </w:pPr>
      <w:r>
        <w:rPr/>
        <w:t xml:space="preserve">reporting to legal authorities individuals who shared illegal activities, </w:t>
      </w:r>
    </w:p>
    <w:p>
      <w:pPr>
        <w:pStyle w:val="Normal"/>
        <w:numPr>
          <w:ilvl w:val="0"/>
          <w:numId w:val="1"/>
        </w:numPr>
        <w:rPr/>
      </w:pPr>
      <w:r>
        <w:rPr/>
        <w:t>suggesting all meeting attendees report to law authorities.</w:t>
      </w:r>
    </w:p>
    <w:p>
      <w:pPr>
        <w:pStyle w:val="Normal"/>
        <w:rPr/>
      </w:pPr>
      <w:r>
        <w:rPr/>
      </w:r>
    </w:p>
    <w:sectPr>
      <w:footerReference w:type="default" r:id="rId2"/>
      <w:footnotePr>
        <w:numFmt w:val="decimal"/>
      </w:footnotePr>
      <w:type w:val="nextPage"/>
      <w:pgSz w:w="12240" w:h="15840"/>
      <w:pgMar w:left="1134" w:right="1134" w:header="0" w:top="1134" w:footer="1134" w:bottom="162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Version date: September 3, 2021</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rPr/>
      </w:pPr>
      <w:r>
        <w:rPr>
          <w:rStyle w:val="FootnoteCharacters"/>
        </w:rPr>
        <w:footnoteRef/>
      </w:r>
      <w:r>
        <w:rPr/>
        <w:tab/>
        <w:t>https://www.childwelfare.gov/pubpdfs/manda.pdf</w:t>
      </w:r>
    </w:p>
  </w:footnote>
  <w:footnote w:id="3">
    <w:p>
      <w:pPr>
        <w:pStyle w:val="Footnote"/>
        <w:rPr/>
      </w:pPr>
      <w:r>
        <w:rPr>
          <w:rStyle w:val="FootnoteCharacters"/>
        </w:rPr>
        <w:footnoteRef/>
      </w:r>
      <w:r>
        <w:rPr/>
        <w:tab/>
        <w:t>For example, social workers; educators and other school personnel; health-care workers, counselors, therapists, and other mental health professionals; child care providers; medical examiners or coroners;  law enforcement officers; clergy or faith leader in 26 states.  Social workers in 18 states are ALWAYS a mandated reporters.</w:t>
      </w:r>
    </w:p>
  </w:footnote>
  <w:footnote w:id="4">
    <w:p>
      <w:pPr>
        <w:pStyle w:val="Footnote"/>
        <w:rPr/>
      </w:pPr>
      <w:r>
        <w:rPr>
          <w:rStyle w:val="FootnoteCharacters"/>
        </w:rPr>
        <w:footnoteRef/>
      </w:r>
      <w:r>
        <w:rPr/>
        <w:tab/>
        <w:t>https://www.socialworker.com/feature-articles/practice/Making_the_Tough_Call%3A_Social_Workers_as_Mandated_Reporters%2C_Part_I/</w:t>
      </w:r>
    </w:p>
  </w:footnote>
  <w:footnote w:id="5">
    <w:p>
      <w:pPr>
        <w:pStyle w:val="Footnote"/>
        <w:rPr/>
      </w:pPr>
      <w:r>
        <w:rPr>
          <w:rStyle w:val="FootnoteCharacters"/>
        </w:rPr>
        <w:footnoteRef/>
      </w: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9"/>
  <w:autoHyphenation w:val="tru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0"/>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character" w:styleId="Bullets">
    <w:name w:val="Bullets"/>
    <w:qFormat/>
    <w:rPr>
      <w:rFonts w:ascii="OpenSymbol" w:hAnsi="OpenSymbol" w:eastAsia="OpenSymbol" w:cs="OpenSymbol"/>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Footnote">
    <w:name w:val="Footnote Text"/>
    <w:basedOn w:val="Normal"/>
    <w:pPr>
      <w:suppressLineNumbers/>
      <w:ind w:left="339" w:hanging="339"/>
    </w:pPr>
    <w:rPr>
      <w:sz w:val="20"/>
      <w:szCs w:val="20"/>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101</TotalTime>
  <Application>LibreOffice/6.4.7.2$Linux_X86_64 LibreOffice_project/40$Build-2</Application>
  <Pages>2</Pages>
  <Words>479</Words>
  <Characters>2721</Characters>
  <CharactersWithSpaces>3166</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2021-07-30T18:22:05Z</dcterms:created>
  <dc:creator/>
  <dc:description/>
  <dc:language>en-US</dc:language>
  <cp:lastModifiedBy/>
  <dcterms:modified xsi:type="dcterms:W3CDTF">2021-09-10T19:27:02Z</dcterms:modified>
  <cp:revision>5</cp:revision>
  <dc:subject/>
  <dc:title/>
</cp:coreProperties>
</file>